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cs="Times New Roman" w:ascii="Times New Roman" w:hAnsi="Times New Roman"/>
          <w:b/>
          <w:sz w:val="23"/>
          <w:szCs w:val="23"/>
        </w:rPr>
        <w:t>AUTODICHIARAZIONE CAPACITÀ A CONTRARRE CON LA PA - DONANTE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</w:r>
    </w:p>
    <w:p>
      <w:pPr>
        <w:pStyle w:val="NoSpacing"/>
        <w:spacing w:lineRule="auto" w:line="264"/>
        <w:jc w:val="both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bookmarkStart w:id="0" w:name="_Hlk125370092"/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Con riferimento alla delibera di Consiglio comunale n. 77 del 15.12.2022, recante l’approvazione del Regolamento sulla disciplina delle liberalità e degli interventi di mecenatismo</w:t>
      </w:r>
      <w:bookmarkEnd w:id="0"/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, e alla legislazione vigente, il sottoscritto _____________________________ nato a ____________ il __/__/____ e residente in ___________________ alla via ________________________, C.F. ___________________, cell. ___________ e-mail ________________ PEC ___________________,</w:t>
      </w:r>
    </w:p>
    <w:p>
      <w:pPr>
        <w:pStyle w:val="NoSpacing"/>
        <w:spacing w:lineRule="auto" w:line="264"/>
        <w:jc w:val="both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</w:r>
    </w:p>
    <w:p>
      <w:pPr>
        <w:pStyle w:val="NoSpacing"/>
        <w:spacing w:lineRule="auto" w:line="264" w:before="0" w:after="12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in qualità di donante/mecenate, ai sensi e per gli effetti di cui agli artt. 46 e 47 del testo unico delle disposizioni legislative e regolamentari in materia di documentazione amministrativa, approvato con D.P.R. 28/12/2000, n. 445, consapevole di quanto prescritto dall’art. 76 del medesimo decreto sulla responsabilità penale cui può andare incontro in caso di dichiarazioni mendaci, sotto la propria personale responsabilità</w:t>
      </w:r>
    </w:p>
    <w:p>
      <w:pPr>
        <w:pStyle w:val="NoSpacing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 xml:space="preserve"> </w:t>
      </w:r>
    </w:p>
    <w:p>
      <w:pPr>
        <w:pStyle w:val="NoSpacing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DICHIARA:</w:t>
      </w:r>
    </w:p>
    <w:p>
      <w:pPr>
        <w:pStyle w:val="NoSpacing"/>
        <w:jc w:val="center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</w:r>
    </w:p>
    <w:p>
      <w:pPr>
        <w:pStyle w:val="NoSpacing"/>
        <w:numPr>
          <w:ilvl w:val="0"/>
          <w:numId w:val="2"/>
        </w:numPr>
        <w:spacing w:before="0" w:after="120"/>
        <w:ind w:hanging="284" w:left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di avere la piena capacità a donare prevista dall’art. 774 cod. civ.;</w:t>
      </w:r>
    </w:p>
    <w:p>
      <w:pPr>
        <w:pStyle w:val="NoSpacing"/>
        <w:numPr>
          <w:ilvl w:val="0"/>
          <w:numId w:val="4"/>
        </w:numPr>
        <w:spacing w:before="0" w:after="120"/>
        <w:ind w:hanging="284" w:left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che nei propri confronti non è stata applicata la sanzione interdittiva di cui all’articolo 9, comma 2, lettera c), del decreto legislativo dell’8 giugno 2001 n. 231 o altra sanzione che comporta il divieto di contrarre con la pubblica amministrazione ai sensi dell’art. 32 ter cod. pen. e ai sensi dell’art.</w:t>
      </w:r>
      <w:r>
        <w:rPr>
          <w:rFonts w:cs="Times New Roman" w:ascii="Times New Roman" w:hAnsi="Times New Roman"/>
          <w:sz w:val="23"/>
          <w:szCs w:val="23"/>
        </w:rPr>
        <w:t xml:space="preserve"> 53 comma 16-ter D.Lgs. 165/2001, ultimo capoverso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;</w:t>
      </w:r>
    </w:p>
    <w:p>
      <w:pPr>
        <w:pStyle w:val="NoSpacing"/>
        <w:numPr>
          <w:ilvl w:val="0"/>
          <w:numId w:val="5"/>
        </w:numPr>
        <w:spacing w:before="0" w:after="120"/>
        <w:ind w:hanging="284" w:left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di non avere commesso violazioni gravi, definitivamente accertate, alle norme in materia di contributi previdenziali e assistenziali, secondo la legislazione italiana o dello Stato in cui sono stabiliti;</w:t>
      </w:r>
    </w:p>
    <w:p>
      <w:pPr>
        <w:pStyle w:val="NoSpacing"/>
        <w:numPr>
          <w:ilvl w:val="0"/>
          <w:numId w:val="6"/>
        </w:numPr>
        <w:spacing w:before="0" w:after="120"/>
        <w:ind w:hanging="284" w:left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che nei propri confronti non sussistono le cause di divieto, di decadenza o di sospensione di cui all’articolo 67 del decreto legislativo 6 settembre 2011, n. 159 (antimafia)</w:t>
      </w:r>
      <w:r>
        <w:rPr>
          <w:rStyle w:val="FootnoteReference"/>
          <w:rFonts w:eastAsia="Times New Roman" w:cs="Times New Roman" w:ascii="Times New Roman" w:hAnsi="Times New Roman"/>
          <w:sz w:val="23"/>
          <w:szCs w:val="23"/>
          <w:lang w:eastAsia="it-IT"/>
        </w:rPr>
        <w:footnoteReference w:id="2"/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;</w:t>
      </w:r>
    </w:p>
    <w:p>
      <w:pPr>
        <w:pStyle w:val="NoSpacing"/>
        <w:numPr>
          <w:ilvl w:val="0"/>
          <w:numId w:val="7"/>
        </w:numPr>
        <w:spacing w:lineRule="auto" w:line="264" w:before="0" w:after="120"/>
        <w:ind w:hanging="284" w:left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 xml:space="preserve">di non aver riportato condanne penali; </w:t>
      </w:r>
      <w:r>
        <w:rPr>
          <w:rFonts w:eastAsia="Times New Roman" w:cs="Times New Roman" w:ascii="Times New Roman" w:hAnsi="Times New Roman"/>
          <w:b/>
          <w:bCs/>
          <w:i/>
          <w:iCs/>
          <w:sz w:val="23"/>
          <w:szCs w:val="23"/>
          <w:lang w:eastAsia="it-IT"/>
        </w:rPr>
        <w:t>ovvero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 xml:space="preserve"> di aver riportato le seguenti condanne penali, ivi comprese quelle per le quali ha beneficiato della non menzione (non è invece necessario indicare le condanne per reati depenalizzati ovvero dichiarati estinti dopo la condanna stessa, né le condanne revocate, né quelle per le quali è intervenuta la riabilitazione): _________________;</w:t>
      </w:r>
    </w:p>
    <w:p>
      <w:pPr>
        <w:pStyle w:val="NoSpacing"/>
        <w:numPr>
          <w:ilvl w:val="0"/>
          <w:numId w:val="8"/>
        </w:numPr>
        <w:spacing w:lineRule="auto" w:line="264" w:before="0" w:after="120"/>
        <w:ind w:hanging="284" w:left="284"/>
        <w:jc w:val="both"/>
        <w:rPr>
          <w:rFonts w:ascii="Times New Roman" w:hAnsi="Times New Roman" w:eastAsia="Times New Roman" w:cs="Times New Roman"/>
          <w:i/>
          <w:i/>
          <w:iCs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i/>
          <w:iCs/>
          <w:sz w:val="23"/>
          <w:szCs w:val="23"/>
          <w:lang w:eastAsia="it-IT"/>
        </w:rPr>
        <w:t xml:space="preserve">(in caso di donazione di servizi o di intervento di mecenatismo) 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di possedere i requisiti morali previsti da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 xml:space="preserve">gli 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art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t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 xml:space="preserve">. 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94-98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 xml:space="preserve"> del D.Lgs. 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36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/20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23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;</w:t>
      </w:r>
    </w:p>
    <w:p>
      <w:pPr>
        <w:pStyle w:val="NoSpacing"/>
        <w:numPr>
          <w:ilvl w:val="0"/>
          <w:numId w:val="9"/>
        </w:numPr>
        <w:spacing w:lineRule="auto" w:line="264" w:before="0" w:after="120"/>
        <w:ind w:hanging="284" w:left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di essere a conoscenza di quanto previsto dagli articoli 1337 (</w:t>
      </w:r>
      <w:r>
        <w:rPr>
          <w:rFonts w:eastAsia="Times New Roman" w:cs="Times New Roman" w:ascii="Times New Roman" w:hAnsi="Times New Roman"/>
          <w:i/>
          <w:iCs/>
          <w:sz w:val="23"/>
          <w:szCs w:val="23"/>
          <w:lang w:eastAsia="it-IT"/>
        </w:rPr>
        <w:t>“Trattative e responsabilità precontrattuale”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) e 1338 (</w:t>
      </w:r>
      <w:r>
        <w:rPr>
          <w:rFonts w:eastAsia="Times New Roman" w:cs="Times New Roman" w:ascii="Times New Roman" w:hAnsi="Times New Roman"/>
          <w:i/>
          <w:iCs/>
          <w:sz w:val="23"/>
          <w:szCs w:val="23"/>
          <w:lang w:eastAsia="it-IT"/>
        </w:rPr>
        <w:t>“Conoscenza delle cause di invalidità”</w:t>
      </w: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) del codice civile;</w:t>
      </w:r>
    </w:p>
    <w:p>
      <w:pPr>
        <w:pStyle w:val="NoSpacing"/>
        <w:numPr>
          <w:ilvl w:val="0"/>
          <w:numId w:val="10"/>
        </w:numPr>
        <w:ind w:hanging="284" w:left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che tutti gli allegati dell’istanza sono autentici e veritieri.</w:t>
      </w:r>
    </w:p>
    <w:p>
      <w:pPr>
        <w:pStyle w:val="NoSpacing"/>
        <w:jc w:val="both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</w:r>
    </w:p>
    <w:p>
      <w:pPr>
        <w:pStyle w:val="Normal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Luogo, data</w:t>
        <w:tab/>
        <w:t xml:space="preserve">                                                                                                 Firma</w:t>
      </w:r>
    </w:p>
    <w:p>
      <w:pPr>
        <w:pStyle w:val="Normal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</w:r>
    </w:p>
    <w:p>
      <w:pPr>
        <w:pStyle w:val="Normal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</w:r>
      <w:bookmarkStart w:id="1" w:name="_GoBack"/>
      <w:bookmarkStart w:id="2" w:name="_GoBack"/>
      <w:bookmarkEnd w:id="2"/>
    </w:p>
    <w:p>
      <w:pPr>
        <w:pStyle w:val="Normal"/>
        <w:rPr>
          <w:rFonts w:ascii="Times New Roman" w:hAnsi="Times New Roman" w:eastAsia="Times New Roman" w:cs="Times New Roman"/>
          <w:sz w:val="23"/>
          <w:szCs w:val="23"/>
          <w:lang w:eastAsia="it-IT"/>
        </w:rPr>
      </w:pPr>
      <w:r>
        <w:rPr>
          <w:rFonts w:eastAsia="Times New Roman" w:cs="Times New Roman" w:ascii="Times New Roman" w:hAnsi="Times New Roman"/>
          <w:sz w:val="23"/>
          <w:szCs w:val="23"/>
          <w:lang w:eastAsia="it-IT"/>
        </w:rPr>
        <w:t>Si allega il seguente documento di riconoscimento:</w:t>
      </w:r>
    </w:p>
    <w:sectPr>
      <w:headerReference w:type="default" r:id="rId2"/>
      <w:footnotePr>
        <w:numFmt w:val="decimal"/>
      </w:footnotePr>
      <w:type w:val="nextPage"/>
      <w:pgSz w:w="11906" w:h="16838"/>
      <w:pgMar w:left="1134" w:right="1134" w:gutter="0" w:header="720" w:top="1702" w:footer="0" w:bottom="993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Caratterinotaapidipagina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Le cause di divieto, di decadenza o di sospensione sono le seguenti: - provvedimenti definitivi di applicazione delle misure di prevenzione personale (sorveglianza speciale di pubblica sicurezza oppure obbligo di soggiorno nel comune di residenza o di dimora abituale - art. 5 del D.Lgs. 159/2011); 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60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 xml:space="preserve">Regolamento sulla disciplina delle liberalità e degli interventi di mecenatismo </w:t>
    </w:r>
    <w:bookmarkStart w:id="3" w:name="_Hlk125370013"/>
    <w:r>
      <w:rPr>
        <w:rFonts w:cs="Times New Roman" w:ascii="Times New Roman" w:hAnsi="Times New Roman"/>
      </w:rPr>
      <w:t xml:space="preserve">- </w:t>
    </w:r>
    <w:bookmarkStart w:id="4" w:name="_Hlk125370645"/>
    <w:r>
      <w:rPr>
        <w:rFonts w:cs="Times New Roman" w:ascii="Times New Roman" w:hAnsi="Times New Roman"/>
      </w:rPr>
      <w:t>Delibera di C.C. n. 77/2022</w:t>
    </w:r>
    <w:bookmarkEnd w:id="3"/>
    <w:bookmarkEnd w:id="4"/>
  </w:p>
  <w:p>
    <w:pPr>
      <w:pStyle w:val="Header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- Allegato G -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F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qFormat/>
    <w:rPr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FootnoteSymbol" w:customStyle="1">
    <w:name w:val="Footnote Symbol"/>
    <w:qFormat/>
    <w:rPr/>
  </w:style>
  <w:style w:type="character" w:styleId="Caratterinotaapidipagina">
    <w:name w:val="Caratteri nota a piè di pagina"/>
    <w:basedOn w:val="DefaultParagraphFont"/>
    <w:qFormat/>
    <w:rPr>
      <w:vertAlign w:val="superscript"/>
    </w:rPr>
  </w:style>
  <w:style w:type="character" w:styleId="TestonotaapidipaginaCarattere1" w:customStyle="1">
    <w:name w:val="Testo nota a piè di pagina Carattere1"/>
    <w:basedOn w:val="DefaultParagraphFont"/>
    <w:qFormat/>
    <w:rPr>
      <w:sz w:val="20"/>
      <w:szCs w:val="20"/>
    </w:rPr>
  </w:style>
  <w:style w:type="character" w:styleId="IntestazioneCarattere" w:customStyle="1">
    <w:name w:val="Intestazione Carattere"/>
    <w:basedOn w:val="DefaultParagraphFont"/>
    <w:qFormat/>
    <w:rPr/>
  </w:style>
  <w:style w:type="character" w:styleId="PidipaginaCarattere" w:customStyle="1">
    <w:name w:val="Piè di pagina Carattere"/>
    <w:basedOn w:val="DefaultParagraphFont"/>
    <w:qFormat/>
    <w:rPr/>
  </w:style>
  <w:style w:type="character" w:styleId="TestonotadichiusuraCarattere" w:customStyle="1">
    <w:name w:val="Testo nota di chiusura Carattere"/>
    <w:basedOn w:val="DefaultParagraphFont"/>
    <w:uiPriority w:val="99"/>
    <w:semiHidden/>
    <w:qFormat/>
    <w:rsid w:val="00bd15a4"/>
    <w:rPr>
      <w:sz w:val="20"/>
      <w:szCs w:val="20"/>
    </w:rPr>
  </w:style>
  <w:style w:type="character" w:styleId="Caratterinotadichiusura">
    <w:name w:val="Caratteri nota di chiusura"/>
    <w:basedOn w:val="DefaultParagraphFont"/>
    <w:uiPriority w:val="99"/>
    <w:semiHidden/>
    <w:unhideWhenUsed/>
    <w:qFormat/>
    <w:rsid w:val="00bd15a4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Lucida Sans"/>
      <w:sz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it-IT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it-IT" w:eastAsia="en-US" w:bidi="ar-SA"/>
    </w:rPr>
  </w:style>
  <w:style w:type="paragraph" w:styleId="Footnote" w:customStyle="1">
    <w:name w:val="Footnote"/>
    <w:basedOn w:val="Standard"/>
    <w:qFormat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Standard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ListParagraph">
    <w:name w:val="List Paragraph"/>
    <w:basedOn w:val="Standard"/>
    <w:qFormat/>
    <w:pPr>
      <w:spacing w:before="0" w:after="200"/>
      <w:ind w:left="720"/>
      <w:contextualSpacing/>
    </w:pPr>
    <w:rPr/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EndnoteText">
    <w:name w:val="Endnote Text"/>
    <w:basedOn w:val="Normal"/>
    <w:link w:val="TestonotadichiusuraCarattere"/>
    <w:uiPriority w:val="99"/>
    <w:semiHidden/>
    <w:unhideWhenUsed/>
    <w:rsid w:val="00bd15a4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0E973-80A0-4404-8AD4-BEC2F26A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LibreOffice/7.6.5.2$Windows_X86_64 LibreOffice_project/38d5f62f85355c192ef5f1dd47c5c0c0c6d6598b</Application>
  <AppVersion>15.0000</AppVersion>
  <Pages>1</Pages>
  <Words>484</Words>
  <Characters>2827</Characters>
  <CharactersWithSpaces>3385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2022-09-15T06:40:00Z</dcterms:created>
  <dc:creator>LUCIA LUISI</dc:creator>
  <dc:description/>
  <dc:language>it-IT</dc:language>
  <cp:lastModifiedBy/>
  <cp:lastPrinted>2022-06-10T08:56:00Z</cp:lastPrinted>
  <dcterms:modified xsi:type="dcterms:W3CDTF">2024-10-21T12:31:29Z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