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INCONFERIBILITÀ ED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C32AA1" w:rsidRPr="00C32AA1" w:rsidRDefault="00856FB9" w:rsidP="00B11597">
      <w:pPr>
        <w:pStyle w:val="NormaleWeb"/>
        <w:spacing w:before="0" w:beforeAutospacing="0" w:after="0" w:afterAutospacing="0" w:line="360" w:lineRule="auto"/>
        <w:jc w:val="both"/>
        <w:rPr>
          <w:rFonts w:ascii="Garamond" w:hAnsi="Garamond"/>
        </w:rPr>
      </w:pPr>
      <w:r>
        <w:rPr>
          <w:rFonts w:ascii="Garamond" w:hAnsi="Garamond"/>
        </w:rPr>
        <w:t xml:space="preserve">Il sottoscritto Luigi Volpe, </w:t>
      </w:r>
      <w:r w:rsidRPr="00534E0E">
        <w:rPr>
          <w:rFonts w:ascii="Garamond" w:hAnsi="Garamond"/>
        </w:rPr>
        <w:t>nato a Napoli</w:t>
      </w:r>
      <w:r>
        <w:rPr>
          <w:rFonts w:ascii="Garamond" w:hAnsi="Garamond"/>
        </w:rPr>
        <w:t>,</w:t>
      </w:r>
      <w:r w:rsidRPr="00534E0E">
        <w:rPr>
          <w:rFonts w:ascii="Garamond" w:hAnsi="Garamond"/>
        </w:rPr>
        <w:t xml:space="preserve"> il 21/06/1970</w:t>
      </w:r>
      <w:r w:rsidR="00C32AA1" w:rsidRPr="00175A0B">
        <w:rPr>
          <w:rFonts w:ascii="Garamond" w:hAnsi="Garamond"/>
        </w:rPr>
        <w:t>, in riferiment</w:t>
      </w:r>
      <w:r w:rsidR="008829D7">
        <w:rPr>
          <w:rFonts w:ascii="Garamond" w:hAnsi="Garamond"/>
        </w:rPr>
        <w:t xml:space="preserve">o all’incarico di Dirigente dell’Area Sviluppo Applicativi e dell’Area Reti Tecnologiche interne del Servizio autonomo Sistemi Informativi </w:t>
      </w:r>
      <w:r w:rsidR="006C28B2">
        <w:rPr>
          <w:rFonts w:ascii="Garamond" w:hAnsi="Garamond"/>
        </w:rPr>
        <w:t>d</w:t>
      </w:r>
      <w:r w:rsidR="0060364C">
        <w:rPr>
          <w:rFonts w:ascii="Garamond" w:hAnsi="Garamond"/>
        </w:rPr>
        <w:t xml:space="preserve">el </w:t>
      </w:r>
      <w:r w:rsidR="00C32AA1" w:rsidRPr="00175A0B">
        <w:rPr>
          <w:rFonts w:ascii="Garamond" w:hAnsi="Garamond"/>
        </w:rPr>
        <w:t xml:space="preserve">Comune di Napoli,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C32AA1" w:rsidRPr="00C32AA1" w:rsidRDefault="00C32AA1" w:rsidP="00C32AA1">
      <w:pPr>
        <w:pStyle w:val="NormaleWeb"/>
        <w:spacing w:before="0" w:beforeAutospacing="0" w:after="0" w:afterAutospacing="0" w:line="360" w:lineRule="auto"/>
        <w:jc w:val="center"/>
        <w:rPr>
          <w:rFonts w:ascii="Garamond" w:hAnsi="Garamond"/>
        </w:rPr>
      </w:pPr>
    </w:p>
    <w:p w:rsidR="00C32AA1"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1"/>
            <w:enabled/>
            <w:calcOnExit w:val="0"/>
            <w:checkBox>
              <w:sizeAuto/>
              <w:default w:val="1"/>
            </w:checkBox>
          </w:ffData>
        </w:fldChar>
      </w:r>
      <w:bookmarkStart w:id="0" w:name="Controllo1"/>
      <w:r>
        <w:rPr>
          <w:rFonts w:ascii="Garamond" w:hAnsi="Garamond"/>
          <w:sz w:val="32"/>
          <w:szCs w:val="32"/>
        </w:rPr>
        <w:instrText xml:space="preserve"> FORMCHECKBOX </w:instrText>
      </w:r>
      <w:r w:rsidR="008829D7">
        <w:rPr>
          <w:rFonts w:ascii="Garamond" w:hAnsi="Garamond"/>
          <w:sz w:val="32"/>
          <w:szCs w:val="32"/>
        </w:rPr>
      </w:r>
      <w:r w:rsidR="008829D7">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175A0B">
        <w:rPr>
          <w:rFonts w:ascii="Garamond" w:hAnsi="Garamond"/>
        </w:rPr>
        <w:t>ai sensi dell’art. 20 del</w:t>
      </w:r>
      <w:r w:rsidR="00C32AA1" w:rsidRPr="00C32AA1">
        <w:rPr>
          <w:rFonts w:ascii="Garamond" w:hAnsi="Garamond"/>
        </w:rPr>
        <w:t xml:space="preserve"> D. </w:t>
      </w:r>
      <w:proofErr w:type="spellStart"/>
      <w:r w:rsidR="00C32AA1" w:rsidRPr="00C32AA1">
        <w:rPr>
          <w:rFonts w:ascii="Garamond" w:hAnsi="Garamond"/>
        </w:rPr>
        <w:t>Lgs</w:t>
      </w:r>
      <w:proofErr w:type="spellEnd"/>
      <w:r w:rsidR="00C32AA1" w:rsidRPr="00C32AA1">
        <w:rPr>
          <w:rFonts w:ascii="Garamond" w:hAnsi="Garamond"/>
        </w:rPr>
        <w:t>.</w:t>
      </w:r>
      <w:r w:rsidR="00175A0B">
        <w:rPr>
          <w:rFonts w:ascii="Garamond" w:hAnsi="Garamond"/>
        </w:rPr>
        <w:t xml:space="preserve"> </w:t>
      </w:r>
      <w:r w:rsidR="00175A0B" w:rsidRPr="00175A0B">
        <w:rPr>
          <w:rFonts w:ascii="Garamond" w:hAnsi="Garamond"/>
        </w:rPr>
        <w:t>8 aprile 2013, n. 39</w:t>
      </w:r>
      <w:r w:rsidR="00C32AA1" w:rsidRPr="00C32AA1">
        <w:rPr>
          <w:rFonts w:ascii="Garamond" w:hAnsi="Garamond"/>
        </w:rPr>
        <w:t>, l</w:t>
      </w:r>
      <w:r w:rsidR="00175A0B">
        <w:rPr>
          <w:rFonts w:ascii="Garamond" w:hAnsi="Garamond"/>
        </w:rPr>
        <w:t>’</w:t>
      </w:r>
      <w:r w:rsidR="00C32AA1" w:rsidRPr="00C32AA1">
        <w:rPr>
          <w:rFonts w:ascii="Garamond" w:hAnsi="Garamond"/>
        </w:rPr>
        <w:t xml:space="preserve">insussistenza di cause di inconferibilità </w:t>
      </w:r>
      <w:r w:rsidR="00175A0B">
        <w:rPr>
          <w:rFonts w:ascii="Garamond" w:hAnsi="Garamond"/>
        </w:rPr>
        <w:t xml:space="preserve">dell’incarico previste dal </w:t>
      </w:r>
      <w:r w:rsidR="00C32AA1" w:rsidRPr="00C32AA1">
        <w:rPr>
          <w:rFonts w:ascii="Garamond" w:hAnsi="Garamond"/>
        </w:rPr>
        <w:t xml:space="preserve">D. </w:t>
      </w:r>
      <w:proofErr w:type="spellStart"/>
      <w:r w:rsidR="00C32AA1" w:rsidRPr="00C32AA1">
        <w:rPr>
          <w:rFonts w:ascii="Garamond" w:hAnsi="Garamond"/>
        </w:rPr>
        <w:t>Lgs</w:t>
      </w:r>
      <w:proofErr w:type="spellEnd"/>
      <w:r w:rsidR="00C32AA1" w:rsidRPr="00C32AA1">
        <w:rPr>
          <w:rFonts w:ascii="Garamond" w:hAnsi="Garamond"/>
        </w:rPr>
        <w:t xml:space="preserve"> n. 39/2013 ed in particolare l</w:t>
      </w:r>
      <w:r w:rsidR="00175A0B">
        <w:rPr>
          <w:rFonts w:ascii="Garamond" w:hAnsi="Garamond"/>
        </w:rPr>
        <w:t>’</w:t>
      </w:r>
      <w:r w:rsidR="00C32AA1" w:rsidRPr="00C32AA1">
        <w:rPr>
          <w:rFonts w:ascii="Garamond" w:hAnsi="Garamond"/>
        </w:rPr>
        <w:t>insussistenza delle cause di</w:t>
      </w:r>
      <w:r w:rsidR="00213F42">
        <w:rPr>
          <w:rFonts w:ascii="Garamond" w:hAnsi="Garamond"/>
        </w:rPr>
        <w:t xml:space="preserve"> cui</w:t>
      </w:r>
      <w:r w:rsidR="0061058F">
        <w:rPr>
          <w:rFonts w:ascii="Garamond" w:hAnsi="Garamond"/>
        </w:rPr>
        <w:t xml:space="preserve"> ai</w:t>
      </w:r>
      <w:r w:rsidR="00C32AA1" w:rsidRPr="00C32AA1">
        <w:rPr>
          <w:rFonts w:ascii="Garamond" w:hAnsi="Garamond"/>
        </w:rPr>
        <w:t xml:space="preserve"> </w:t>
      </w:r>
      <w:r w:rsidR="00175A0B">
        <w:rPr>
          <w:rFonts w:ascii="Garamond" w:hAnsi="Garamond"/>
        </w:rPr>
        <w:t>seguenti</w:t>
      </w:r>
      <w:r w:rsidR="00C32AA1" w:rsidRPr="00C32AA1">
        <w:rPr>
          <w:rFonts w:ascii="Garamond" w:hAnsi="Garamond"/>
        </w:rPr>
        <w:t xml:space="preserve"> artt. 3, 4, 7</w:t>
      </w:r>
      <w:r w:rsidR="00175A0B">
        <w:rPr>
          <w:rFonts w:ascii="Garamond" w:hAnsi="Garamond"/>
        </w:rPr>
        <w:t>:</w:t>
      </w:r>
      <w:r w:rsidR="00C32AA1" w:rsidRPr="00C32AA1">
        <w:rPr>
          <w:rFonts w:ascii="Garamond" w:hAnsi="Garamond"/>
        </w:rPr>
        <w:t xml:space="preserve"> </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3</w:t>
      </w:r>
      <w:r w:rsidRPr="00C32AA1">
        <w:rPr>
          <w:rFonts w:ascii="Garamond" w:hAnsi="Garamond"/>
        </w:rPr>
        <w:t xml:space="preserve"> – Inconferibilità di incarichi in caso di condanna per reati contro la pubblica amministrazione;</w:t>
      </w:r>
    </w:p>
    <w:p w:rsidR="00C32AA1" w:rsidRP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4</w:t>
      </w:r>
      <w:r w:rsidRPr="00C32AA1">
        <w:rPr>
          <w:rFonts w:ascii="Garamond" w:hAnsi="Garamond"/>
        </w:rPr>
        <w:t xml:space="preserve"> – Inconferibilità di incarichi nelle amministrazioni statali, regionali e locali a soggetti provenienti da enti di diritto privato regolati o finanziati;</w:t>
      </w:r>
    </w:p>
    <w:p w:rsidR="00C32AA1" w:rsidRDefault="00C32AA1" w:rsidP="00213F42">
      <w:pPr>
        <w:pStyle w:val="NormaleWeb"/>
        <w:spacing w:before="0" w:beforeAutospacing="0" w:after="0" w:afterAutospacing="0" w:line="360" w:lineRule="auto"/>
        <w:jc w:val="both"/>
        <w:rPr>
          <w:rFonts w:ascii="Garamond" w:hAnsi="Garamond"/>
        </w:rPr>
      </w:pPr>
      <w:r w:rsidRPr="00175A0B">
        <w:rPr>
          <w:rFonts w:ascii="Garamond" w:hAnsi="Garamond"/>
          <w:b/>
        </w:rPr>
        <w:t>Art. 7</w:t>
      </w:r>
      <w:r w:rsidRPr="00C32AA1">
        <w:rPr>
          <w:rFonts w:ascii="Garamond" w:hAnsi="Garamond"/>
        </w:rPr>
        <w:t xml:space="preserve"> – Inconferibilità di incarichi a componenti di organo politico di livello regionale e locale;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F909BF" w:rsidP="00213F42">
      <w:pPr>
        <w:pStyle w:val="NormaleWeb"/>
        <w:spacing w:before="0" w:beforeAutospacing="0" w:after="0" w:afterAutospacing="0" w:line="360" w:lineRule="auto"/>
        <w:jc w:val="both"/>
        <w:rPr>
          <w:rFonts w:ascii="Garamond" w:hAnsi="Garamond"/>
        </w:rPr>
      </w:pPr>
      <w:r>
        <w:rPr>
          <w:rFonts w:ascii="Garamond" w:hAnsi="Garamond"/>
        </w:rPr>
        <w:t>Oppure</w:t>
      </w:r>
    </w:p>
    <w:p w:rsidR="0095006B" w:rsidRPr="0095006B" w:rsidRDefault="0095006B" w:rsidP="00213F42">
      <w:pPr>
        <w:pStyle w:val="NormaleWeb"/>
        <w:spacing w:before="0" w:beforeAutospacing="0" w:after="0" w:afterAutospacing="0" w:line="360" w:lineRule="auto"/>
        <w:jc w:val="both"/>
        <w:rPr>
          <w:rFonts w:ascii="Garamond" w:hAnsi="Garamond"/>
          <w:sz w:val="16"/>
          <w:szCs w:val="16"/>
        </w:rPr>
      </w:pPr>
    </w:p>
    <w:p w:rsidR="00F909BF"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2"/>
            <w:enabled/>
            <w:calcOnExit w:val="0"/>
            <w:checkBox>
              <w:sizeAuto/>
              <w:default w:val="0"/>
            </w:checkBox>
          </w:ffData>
        </w:fldChar>
      </w:r>
      <w:bookmarkStart w:id="1" w:name="Controllo2"/>
      <w:r w:rsidR="00945962" w:rsidRPr="00945962">
        <w:rPr>
          <w:rFonts w:ascii="Garamond" w:hAnsi="Garamond"/>
          <w:sz w:val="32"/>
          <w:szCs w:val="32"/>
        </w:rPr>
        <w:instrText xml:space="preserve"> FORMCHECKBOX </w:instrText>
      </w:r>
      <w:r w:rsidR="008829D7">
        <w:rPr>
          <w:rFonts w:ascii="Garamond" w:hAnsi="Garamond"/>
          <w:sz w:val="32"/>
          <w:szCs w:val="32"/>
        </w:rPr>
      </w:r>
      <w:r w:rsidR="008829D7">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D67805" w:rsidRPr="00C32AA1">
        <w:rPr>
          <w:rFonts w:ascii="Garamond" w:hAnsi="Garamond"/>
        </w:rPr>
        <w:t>l</w:t>
      </w:r>
      <w:r w:rsidR="00D67805">
        <w:rPr>
          <w:rFonts w:ascii="Garamond" w:hAnsi="Garamond"/>
        </w:rPr>
        <w:t xml:space="preserve">a </w:t>
      </w:r>
      <w:r w:rsidR="00D67805" w:rsidRPr="00C32AA1">
        <w:rPr>
          <w:rFonts w:ascii="Garamond" w:hAnsi="Garamond"/>
        </w:rPr>
        <w:t>sussistenza d</w:t>
      </w:r>
      <w:r w:rsidR="00D67805">
        <w:rPr>
          <w:rFonts w:ascii="Garamond" w:hAnsi="Garamond"/>
        </w:rPr>
        <w:t>ella/e seguente/i</w:t>
      </w:r>
      <w:r w:rsidR="00D67805" w:rsidRPr="00C32AA1">
        <w:rPr>
          <w:rFonts w:ascii="Garamond" w:hAnsi="Garamond"/>
        </w:rPr>
        <w:t xml:space="preserve"> caus</w:t>
      </w:r>
      <w:r w:rsidR="00D67805">
        <w:rPr>
          <w:rFonts w:ascii="Garamond" w:hAnsi="Garamond"/>
        </w:rPr>
        <w:t>a/</w:t>
      </w:r>
      <w:r w:rsidR="00D67805" w:rsidRPr="00C32AA1">
        <w:rPr>
          <w:rFonts w:ascii="Garamond" w:hAnsi="Garamond"/>
        </w:rPr>
        <w:t xml:space="preserve">e di </w:t>
      </w:r>
      <w:r w:rsidR="00D67805">
        <w:rPr>
          <w:rFonts w:ascii="Garamond" w:hAnsi="Garamond"/>
        </w:rPr>
        <w:t xml:space="preserve"> </w:t>
      </w:r>
      <w:r w:rsidR="00D67805" w:rsidRPr="00C32AA1">
        <w:rPr>
          <w:rFonts w:ascii="Garamond" w:hAnsi="Garamond"/>
        </w:rPr>
        <w:t xml:space="preserve">inconferibilità </w:t>
      </w:r>
      <w:r w:rsidR="00D67805">
        <w:rPr>
          <w:rFonts w:ascii="Garamond" w:hAnsi="Garamond"/>
        </w:rPr>
        <w:t xml:space="preserve">dell’incarico previste dal </w:t>
      </w:r>
      <w:r w:rsidR="00D67805" w:rsidRPr="00C32AA1">
        <w:rPr>
          <w:rFonts w:ascii="Garamond" w:hAnsi="Garamond"/>
        </w:rPr>
        <w:t xml:space="preserve">D. </w:t>
      </w:r>
      <w:proofErr w:type="spellStart"/>
      <w:r w:rsidR="00D67805" w:rsidRPr="00C32AA1">
        <w:rPr>
          <w:rFonts w:ascii="Garamond" w:hAnsi="Garamond"/>
        </w:rPr>
        <w:t>Lgs</w:t>
      </w:r>
      <w:proofErr w:type="spellEnd"/>
      <w:r w:rsidR="00D67805" w:rsidRPr="00C32AA1">
        <w:rPr>
          <w:rFonts w:ascii="Garamond" w:hAnsi="Garamond"/>
        </w:rPr>
        <w:t xml:space="preserve"> n. 39/2013</w:t>
      </w:r>
      <w:r w:rsidR="00D67805">
        <w:rPr>
          <w:rFonts w:ascii="Garamond" w:hAnsi="Garamond"/>
        </w:rPr>
        <w:t>:</w:t>
      </w:r>
    </w:p>
    <w:p w:rsidR="00F909BF" w:rsidRPr="00C32AA1" w:rsidRDefault="00F909BF" w:rsidP="00213F42">
      <w:pPr>
        <w:pStyle w:val="NormaleWeb"/>
        <w:spacing w:before="0" w:beforeAutospacing="0" w:after="0" w:afterAutospacing="0" w:line="360" w:lineRule="auto"/>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5006B" w:rsidRDefault="0095006B" w:rsidP="00B05854">
      <w:pPr>
        <w:pStyle w:val="NormaleWeb"/>
        <w:spacing w:before="0" w:beforeAutospacing="0" w:after="0" w:afterAutospacing="0" w:line="360" w:lineRule="auto"/>
        <w:jc w:val="center"/>
        <w:rPr>
          <w:rFonts w:ascii="Garamond" w:hAnsi="Garamond"/>
          <w:b/>
          <w:bCs/>
        </w:rPr>
      </w:pPr>
    </w:p>
    <w:p w:rsidR="00B05854" w:rsidRPr="00C32AA1" w:rsidRDefault="00B05854" w:rsidP="00B05854">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r w:rsidR="00845FC3">
        <w:rPr>
          <w:rFonts w:ascii="Garamond" w:hAnsi="Garamond"/>
          <w:b/>
          <w:bCs/>
        </w:rPr>
        <w:t>, inoltre,</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60364C"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lastRenderedPageBreak/>
        <w:fldChar w:fldCharType="begin">
          <w:ffData>
            <w:name w:val="Controllo3"/>
            <w:enabled/>
            <w:calcOnExit w:val="0"/>
            <w:checkBox>
              <w:sizeAuto/>
              <w:default w:val="1"/>
            </w:checkBox>
          </w:ffData>
        </w:fldChar>
      </w:r>
      <w:bookmarkStart w:id="2" w:name="Controllo3"/>
      <w:r>
        <w:rPr>
          <w:rFonts w:ascii="Garamond" w:hAnsi="Garamond"/>
          <w:sz w:val="32"/>
          <w:szCs w:val="32"/>
        </w:rPr>
        <w:instrText xml:space="preserve"> FORMCHECKBOX </w:instrText>
      </w:r>
      <w:r w:rsidR="008829D7">
        <w:rPr>
          <w:rFonts w:ascii="Garamond" w:hAnsi="Garamond"/>
          <w:sz w:val="32"/>
          <w:szCs w:val="32"/>
        </w:rPr>
      </w:r>
      <w:r w:rsidR="008829D7">
        <w:rPr>
          <w:rFonts w:ascii="Garamond" w:hAnsi="Garamond"/>
          <w:sz w:val="32"/>
          <w:szCs w:val="32"/>
        </w:rPr>
        <w:fldChar w:fldCharType="separate"/>
      </w:r>
      <w:r>
        <w:rPr>
          <w:rFonts w:ascii="Garamond" w:hAnsi="Garamond"/>
          <w:sz w:val="32"/>
          <w:szCs w:val="32"/>
        </w:rPr>
        <w:fldChar w:fldCharType="end"/>
      </w:r>
      <w:bookmarkEnd w:id="2"/>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863743"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3" w:name="Controllo4"/>
      <w:r w:rsidR="00945962" w:rsidRPr="00945962">
        <w:rPr>
          <w:rFonts w:ascii="Garamond" w:hAnsi="Garamond"/>
          <w:sz w:val="32"/>
          <w:szCs w:val="32"/>
        </w:rPr>
        <w:instrText xml:space="preserve"> FORMCHECKBOX </w:instrText>
      </w:r>
      <w:r w:rsidR="008829D7">
        <w:rPr>
          <w:rFonts w:ascii="Garamond" w:hAnsi="Garamond"/>
          <w:sz w:val="32"/>
          <w:szCs w:val="32"/>
        </w:rPr>
      </w:r>
      <w:r w:rsidR="008829D7">
        <w:rPr>
          <w:rFonts w:ascii="Garamond" w:hAnsi="Garamond"/>
          <w:sz w:val="32"/>
          <w:szCs w:val="32"/>
        </w:rPr>
        <w:fldChar w:fldCharType="separate"/>
      </w:r>
      <w:r w:rsidRPr="00945962">
        <w:rPr>
          <w:rFonts w:ascii="Garamond" w:hAnsi="Garamond"/>
          <w:sz w:val="32"/>
          <w:szCs w:val="32"/>
        </w:rPr>
        <w:fldChar w:fldCharType="end"/>
      </w:r>
      <w:bookmarkEnd w:id="3"/>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5C47EA" w:rsidRDefault="00211A4B" w:rsidP="00891688">
      <w:pPr>
        <w:pStyle w:val="NormaleWeb"/>
        <w:spacing w:before="0" w:beforeAutospacing="0" w:after="0" w:afterAutospacing="0" w:line="360" w:lineRule="auto"/>
        <w:jc w:val="both"/>
        <w:rPr>
          <w:rFonts w:ascii="Garamond" w:hAnsi="Garamond"/>
        </w:rPr>
      </w:pPr>
      <w:r>
        <w:rPr>
          <w:rFonts w:ascii="Garamond" w:hAnsi="Garamond"/>
        </w:rPr>
        <w:lastRenderedPageBreak/>
        <w:t>Il</w:t>
      </w:r>
      <w:r w:rsidR="0060364C">
        <w:rPr>
          <w:rFonts w:ascii="Garamond" w:hAnsi="Garamond"/>
        </w:rPr>
        <w:t xml:space="preserve"> sottoscritt</w:t>
      </w:r>
      <w:r>
        <w:rPr>
          <w:rFonts w:ascii="Garamond" w:hAnsi="Garamond"/>
        </w:rPr>
        <w:t>o</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856FB9" w:rsidP="002139CD">
            <w:pPr>
              <w:pStyle w:val="NormaleWeb"/>
              <w:spacing w:before="0" w:beforeAutospacing="0" w:after="0" w:afterAutospacing="0"/>
              <w:rPr>
                <w:rFonts w:ascii="Garamond" w:hAnsi="Garamond"/>
              </w:rPr>
            </w:pPr>
            <w:r>
              <w:rPr>
                <w:rFonts w:ascii="Garamond" w:hAnsi="Garamond"/>
              </w:rPr>
              <w:t>Comune di Napoli</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856FB9" w:rsidP="00856FB9">
            <w:pPr>
              <w:pStyle w:val="NormaleWeb"/>
              <w:spacing w:before="0" w:beforeAutospacing="0" w:after="0" w:afterAutospacing="0"/>
              <w:rPr>
                <w:rFonts w:ascii="Garamond" w:hAnsi="Garamond"/>
              </w:rPr>
            </w:pPr>
            <w:r>
              <w:rPr>
                <w:rFonts w:ascii="Garamond" w:hAnsi="Garamond"/>
              </w:rPr>
              <w:t xml:space="preserve">Dirigente </w:t>
            </w:r>
            <w:proofErr w:type="spellStart"/>
            <w:r>
              <w:rPr>
                <w:rFonts w:ascii="Garamond" w:hAnsi="Garamond"/>
              </w:rPr>
              <w:t>t.d</w:t>
            </w:r>
            <w:proofErr w:type="spellEnd"/>
            <w:r>
              <w:rPr>
                <w:rFonts w:ascii="Garamond" w:hAnsi="Garamond"/>
              </w:rPr>
              <w:t xml:space="preserve">. - </w:t>
            </w:r>
            <w:r w:rsidRPr="00856FB9">
              <w:rPr>
                <w:rFonts w:ascii="Garamond" w:hAnsi="Garamond"/>
              </w:rPr>
              <w:t>Area Sviluppo Applicativi e</w:t>
            </w:r>
            <w:r>
              <w:rPr>
                <w:rFonts w:ascii="Garamond" w:hAnsi="Garamond"/>
              </w:rPr>
              <w:t xml:space="preserve"> </w:t>
            </w:r>
            <w:r w:rsidRPr="00856FB9">
              <w:rPr>
                <w:rFonts w:ascii="Garamond" w:hAnsi="Garamond"/>
              </w:rPr>
              <w:t xml:space="preserve">Area Reti Tecnologiche </w:t>
            </w:r>
            <w:r>
              <w:rPr>
                <w:rFonts w:ascii="Garamond" w:hAnsi="Garamond"/>
              </w:rPr>
              <w:t xml:space="preserve">del </w:t>
            </w:r>
            <w:r w:rsidRPr="00856FB9">
              <w:rPr>
                <w:rFonts w:ascii="Garamond" w:hAnsi="Garamond"/>
              </w:rPr>
              <w:t>Servizi</w:t>
            </w:r>
            <w:r>
              <w:rPr>
                <w:rFonts w:ascii="Garamond" w:hAnsi="Garamond"/>
              </w:rPr>
              <w:t>o Autonomo Sistemi Informativi</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856FB9" w:rsidP="002139CD">
            <w:pPr>
              <w:pStyle w:val="NormaleWeb"/>
              <w:spacing w:before="0" w:beforeAutospacing="0" w:after="0" w:afterAutospacing="0"/>
              <w:rPr>
                <w:rFonts w:ascii="Garamond" w:hAnsi="Garamond"/>
              </w:rPr>
            </w:pPr>
            <w:r>
              <w:rPr>
                <w:rFonts w:ascii="Garamond" w:hAnsi="Garamond"/>
              </w:rPr>
              <w:t>21/09/2015</w:t>
            </w: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8829D7" w:rsidP="002139CD">
            <w:pPr>
              <w:pStyle w:val="NormaleWeb"/>
              <w:spacing w:before="0" w:beforeAutospacing="0" w:after="0" w:afterAutospacing="0"/>
              <w:rPr>
                <w:rFonts w:ascii="Garamond" w:hAnsi="Garamond"/>
              </w:rPr>
            </w:pPr>
            <w:r>
              <w:rPr>
                <w:rFonts w:ascii="Garamond" w:hAnsi="Garamond"/>
              </w:rPr>
              <w:t>in corso</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8829D7" w:rsidTr="0044107A">
        <w:trPr>
          <w:trHeight w:val="454"/>
        </w:trPr>
        <w:tc>
          <w:tcPr>
            <w:tcW w:w="4889" w:type="dxa"/>
            <w:vAlign w:val="center"/>
          </w:tcPr>
          <w:p w:rsidR="008829D7" w:rsidRPr="002139CD" w:rsidRDefault="008829D7"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tcPr>
          <w:p w:rsidR="008829D7" w:rsidRPr="003E3281" w:rsidRDefault="008829D7" w:rsidP="00990EB6">
            <w:r w:rsidRPr="003E3281">
              <w:t>Comune di Napoli</w:t>
            </w:r>
          </w:p>
        </w:tc>
      </w:tr>
      <w:tr w:rsidR="008829D7" w:rsidTr="0044107A">
        <w:trPr>
          <w:trHeight w:val="454"/>
        </w:trPr>
        <w:tc>
          <w:tcPr>
            <w:tcW w:w="4889" w:type="dxa"/>
            <w:vAlign w:val="center"/>
          </w:tcPr>
          <w:p w:rsidR="008829D7" w:rsidRPr="002139CD" w:rsidRDefault="008829D7"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tcPr>
          <w:p w:rsidR="008829D7" w:rsidRPr="003E3281" w:rsidRDefault="008829D7" w:rsidP="008829D7">
            <w:r>
              <w:t>Istruttore Direttivo Ingegnere presso Direzione Centrale Servizi Finanziari</w:t>
            </w:r>
          </w:p>
        </w:tc>
      </w:tr>
      <w:tr w:rsidR="008829D7" w:rsidTr="0044107A">
        <w:trPr>
          <w:trHeight w:val="454"/>
        </w:trPr>
        <w:tc>
          <w:tcPr>
            <w:tcW w:w="4889" w:type="dxa"/>
            <w:vAlign w:val="center"/>
          </w:tcPr>
          <w:p w:rsidR="008829D7" w:rsidRPr="002139CD" w:rsidRDefault="008829D7" w:rsidP="00724F57">
            <w:pPr>
              <w:pStyle w:val="NormaleWeb"/>
              <w:spacing w:before="0" w:beforeAutospacing="0" w:after="0" w:afterAutospacing="0"/>
              <w:rPr>
                <w:rFonts w:ascii="Garamond" w:hAnsi="Garamond"/>
                <w:b/>
              </w:rPr>
            </w:pPr>
            <w:r w:rsidRPr="002139CD">
              <w:rPr>
                <w:rFonts w:ascii="Garamond" w:hAnsi="Garamond"/>
                <w:b/>
              </w:rPr>
              <w:t xml:space="preserve">Data </w:t>
            </w:r>
            <w:r>
              <w:rPr>
                <w:rFonts w:ascii="Garamond" w:hAnsi="Garamond"/>
                <w:b/>
              </w:rPr>
              <w:t>inizio</w:t>
            </w:r>
          </w:p>
        </w:tc>
        <w:tc>
          <w:tcPr>
            <w:tcW w:w="4889" w:type="dxa"/>
          </w:tcPr>
          <w:p w:rsidR="008829D7" w:rsidRPr="003E3281" w:rsidRDefault="008829D7" w:rsidP="00990EB6">
            <w:r>
              <w:t>01/07/2002</w:t>
            </w:r>
          </w:p>
        </w:tc>
      </w:tr>
      <w:tr w:rsidR="008829D7" w:rsidTr="0044107A">
        <w:trPr>
          <w:trHeight w:val="454"/>
        </w:trPr>
        <w:tc>
          <w:tcPr>
            <w:tcW w:w="4889" w:type="dxa"/>
            <w:vAlign w:val="center"/>
          </w:tcPr>
          <w:p w:rsidR="008829D7" w:rsidRPr="002139CD" w:rsidRDefault="008829D7"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tcPr>
          <w:p w:rsidR="008829D7" w:rsidRDefault="008829D7" w:rsidP="00990EB6">
            <w:r>
              <w:t>21/09/2015</w:t>
            </w: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w:t>
      </w:r>
      <w:r>
        <w:rPr>
          <w:rFonts w:ascii="Garamond" w:hAnsi="Garamond"/>
        </w:rPr>
        <w:t>s</w:t>
      </w:r>
      <w:r w:rsidR="0060364C">
        <w:rPr>
          <w:rFonts w:ascii="Garamond" w:hAnsi="Garamond"/>
        </w:rPr>
        <w:t>ottoscritt</w:t>
      </w:r>
      <w:r>
        <w:rPr>
          <w:rFonts w:ascii="Garamond" w:hAnsi="Garamond"/>
        </w:rPr>
        <w:t>o</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211A4B" w:rsidP="00E85D0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60364C">
        <w:rPr>
          <w:rFonts w:ascii="Garamond" w:hAnsi="Garamond"/>
        </w:rPr>
        <w:t xml:space="preserve"> dichiara di essere informat</w:t>
      </w:r>
      <w:r>
        <w:rPr>
          <w:rFonts w:ascii="Garamond" w:hAnsi="Garamond"/>
        </w:rPr>
        <w:t>o</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211A4B" w:rsidP="00112899">
      <w:pPr>
        <w:pStyle w:val="NormaleWeb"/>
        <w:spacing w:before="0" w:beforeAutospacing="0" w:after="0" w:afterAutospacing="0" w:line="360" w:lineRule="auto"/>
        <w:jc w:val="both"/>
        <w:rPr>
          <w:rFonts w:ascii="Garamond" w:hAnsi="Garamond"/>
        </w:rPr>
      </w:pPr>
      <w:r>
        <w:rPr>
          <w:rFonts w:ascii="Garamond" w:hAnsi="Garamond"/>
        </w:rPr>
        <w:t>Il</w:t>
      </w:r>
      <w:r w:rsidR="0060364C">
        <w:rPr>
          <w:rFonts w:ascii="Garamond" w:hAnsi="Garamond"/>
        </w:rPr>
        <w:t xml:space="preserve"> sottoscritt</w:t>
      </w:r>
      <w:r>
        <w:rPr>
          <w:rFonts w:ascii="Garamond" w:hAnsi="Garamond"/>
        </w:rPr>
        <w:t>o</w:t>
      </w:r>
      <w:r w:rsidR="00C32AA1" w:rsidRPr="00C32AA1">
        <w:rPr>
          <w:rFonts w:ascii="Garamond" w:hAnsi="Garamond"/>
        </w:rPr>
        <w:t xml:space="preserve"> dichiar</w:t>
      </w:r>
      <w:r w:rsidR="0060364C">
        <w:rPr>
          <w:rFonts w:ascii="Garamond" w:hAnsi="Garamond"/>
        </w:rPr>
        <w:t>a di essere stat</w:t>
      </w:r>
      <w:r>
        <w:rPr>
          <w:rFonts w:ascii="Garamond" w:hAnsi="Garamond"/>
        </w:rPr>
        <w:t>o</w:t>
      </w:r>
      <w:r w:rsidR="0060364C">
        <w:rPr>
          <w:rFonts w:ascii="Garamond" w:hAnsi="Garamond"/>
        </w:rPr>
        <w:t xml:space="preserve"> informat</w:t>
      </w:r>
      <w:r>
        <w:rPr>
          <w:rFonts w:ascii="Garamond" w:hAnsi="Garamond"/>
        </w:rPr>
        <w:t>o</w:t>
      </w:r>
      <w:r w:rsidR="00C32AA1" w:rsidRPr="00C32AA1">
        <w:rPr>
          <w:rFonts w:ascii="Garamond" w:hAnsi="Garamond"/>
        </w:rPr>
        <w:t>, ai sensi dell</w:t>
      </w:r>
      <w:r w:rsidR="00A54BE8">
        <w:rPr>
          <w:rFonts w:ascii="Garamond" w:hAnsi="Garamond"/>
        </w:rPr>
        <w:t>’</w:t>
      </w:r>
      <w:r w:rsidR="00C32AA1" w:rsidRPr="00C32AA1">
        <w:rPr>
          <w:rFonts w:ascii="Garamond" w:hAnsi="Garamond"/>
        </w:rPr>
        <w:t xml:space="preserve">art. 13 del Decreto legislativo 30 giugno 2003, n. 196 “Codice in materia di protezione dei dati personali” circa il trattamento dei dati raccolti, ed </w:t>
      </w:r>
      <w:r w:rsidR="00C32AA1" w:rsidRPr="00C32AA1">
        <w:rPr>
          <w:rFonts w:ascii="Garamond" w:hAnsi="Garamond"/>
        </w:rPr>
        <w:lastRenderedPageBreak/>
        <w:t>in particolare, che tali dati saranno trattati anche con strumenti informatici esclusivamente per le finalità per le quali la presente dichiarazione viene resa.</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8829D7">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8829D7">
              <w:rPr>
                <w:rFonts w:ascii="Garamond" w:eastAsia="SimSun" w:hAnsi="Garamond"/>
                <w:kern w:val="1"/>
                <w:sz w:val="24"/>
                <w:szCs w:val="24"/>
                <w:lang w:eastAsia="hi-IN" w:bidi="hi-IN"/>
              </w:rPr>
              <w:t>29</w:t>
            </w:r>
            <w:bookmarkStart w:id="4" w:name="_GoBack"/>
            <w:bookmarkEnd w:id="4"/>
            <w:r w:rsidRPr="00D7318C">
              <w:rPr>
                <w:rFonts w:ascii="Garamond" w:eastAsia="SimSun" w:hAnsi="Garamond"/>
                <w:kern w:val="1"/>
                <w:sz w:val="24"/>
                <w:szCs w:val="24"/>
                <w:lang w:eastAsia="hi-IN" w:bidi="hi-IN"/>
              </w:rPr>
              <w:t>/12/2016</w:t>
            </w:r>
          </w:p>
        </w:tc>
        <w:tc>
          <w:tcPr>
            <w:tcW w:w="4889" w:type="dxa"/>
          </w:tcPr>
          <w:p w:rsidR="00D7318C" w:rsidRPr="00D7318C" w:rsidRDefault="00D7318C" w:rsidP="00D7318C">
            <w:pPr>
              <w:suppressAutoHyphens/>
              <w:jc w:val="center"/>
              <w:rPr>
                <w:rFonts w:ascii="Garamond" w:eastAsia="Garamond" w:hAnsi="Garamond" w:cs="Garamond"/>
                <w:i/>
                <w:kern w:val="1"/>
                <w:sz w:val="24"/>
                <w:szCs w:val="24"/>
                <w:lang w:eastAsia="hi-IN" w:bidi="hi-IN"/>
              </w:rPr>
            </w:pPr>
            <w:r w:rsidRPr="00D7318C">
              <w:rPr>
                <w:rFonts w:ascii="Garamond" w:eastAsia="Garamond" w:hAnsi="Garamond" w:cs="Garamond"/>
                <w:i/>
                <w:kern w:val="1"/>
                <w:sz w:val="24"/>
                <w:szCs w:val="24"/>
                <w:lang w:eastAsia="hi-IN" w:bidi="hi-IN"/>
              </w:rPr>
              <w:t>Il Dichiarante</w:t>
            </w:r>
          </w:p>
          <w:p w:rsidR="00D7318C" w:rsidRPr="00D7318C" w:rsidRDefault="00D7318C" w:rsidP="00D7318C">
            <w:pPr>
              <w:suppressAutoHyphens/>
              <w:jc w:val="center"/>
              <w:rPr>
                <w:rFonts w:ascii="Garamond" w:eastAsia="Garamond" w:hAnsi="Garamond" w:cs="Garamond"/>
                <w:i/>
                <w:kern w:val="1"/>
                <w:sz w:val="24"/>
                <w:szCs w:val="24"/>
                <w:lang w:eastAsia="hi-IN" w:bidi="hi-IN"/>
              </w:rPr>
            </w:pPr>
          </w:p>
          <w:p w:rsidR="00D7318C" w:rsidRPr="00D7318C" w:rsidRDefault="00D7318C" w:rsidP="00D7318C">
            <w:pPr>
              <w:suppressAutoHyphens/>
              <w:jc w:val="center"/>
              <w:rPr>
                <w:rFonts w:ascii="Garamond" w:eastAsia="SimSun" w:hAnsi="Garamond" w:cs="Mangal"/>
                <w:kern w:val="1"/>
                <w:sz w:val="24"/>
                <w:szCs w:val="24"/>
                <w:lang w:eastAsia="hi-IN" w:bidi="hi-IN"/>
              </w:rPr>
            </w:pPr>
            <w:r w:rsidRPr="00D7318C">
              <w:rPr>
                <w:rFonts w:ascii="Garamond" w:eastAsia="SimSun" w:hAnsi="Garamond"/>
                <w:kern w:val="1"/>
                <w:sz w:val="24"/>
                <w:szCs w:val="24"/>
                <w:lang w:eastAsia="hi-IN" w:bidi="hi-IN"/>
              </w:rPr>
              <w:t xml:space="preserve">F.to </w:t>
            </w:r>
            <w:r w:rsidR="00856FB9">
              <w:rPr>
                <w:rFonts w:ascii="Garamond" w:eastAsia="SimSun" w:hAnsi="Garamond"/>
                <w:kern w:val="1"/>
                <w:sz w:val="24"/>
                <w:szCs w:val="24"/>
                <w:lang w:eastAsia="hi-IN" w:bidi="hi-IN"/>
              </w:rPr>
              <w:t>Luigi Volpe</w:t>
            </w: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Pr="00C32AA1" w:rsidRDefault="0060364C" w:rsidP="00D7318C">
      <w:pPr>
        <w:pStyle w:val="NormaleWeb"/>
        <w:spacing w:before="0" w:beforeAutospacing="0" w:after="0" w:afterAutospacing="0" w:line="360" w:lineRule="auto"/>
        <w:rPr>
          <w:rFonts w:ascii="Garamond" w:hAnsi="Garamond"/>
        </w:rPr>
      </w:pPr>
    </w:p>
    <w:sectPr w:rsidR="0060364C" w:rsidRPr="00C32AA1"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AA1"/>
    <w:rsid w:val="00073F56"/>
    <w:rsid w:val="00112899"/>
    <w:rsid w:val="00175A0B"/>
    <w:rsid w:val="001F54EB"/>
    <w:rsid w:val="0020685C"/>
    <w:rsid w:val="0020705C"/>
    <w:rsid w:val="00211A4B"/>
    <w:rsid w:val="002139CD"/>
    <w:rsid w:val="00213F42"/>
    <w:rsid w:val="00256451"/>
    <w:rsid w:val="00257E21"/>
    <w:rsid w:val="0029110E"/>
    <w:rsid w:val="002F0AC7"/>
    <w:rsid w:val="00312BEE"/>
    <w:rsid w:val="00337C10"/>
    <w:rsid w:val="0035799A"/>
    <w:rsid w:val="004A1E6D"/>
    <w:rsid w:val="004B4FA0"/>
    <w:rsid w:val="004C284D"/>
    <w:rsid w:val="004C38BF"/>
    <w:rsid w:val="004E7503"/>
    <w:rsid w:val="00585C7E"/>
    <w:rsid w:val="005C47EA"/>
    <w:rsid w:val="0060364C"/>
    <w:rsid w:val="0061058F"/>
    <w:rsid w:val="00643592"/>
    <w:rsid w:val="006C28B2"/>
    <w:rsid w:val="007136D0"/>
    <w:rsid w:val="00724F57"/>
    <w:rsid w:val="0077195D"/>
    <w:rsid w:val="00845FC3"/>
    <w:rsid w:val="00856FB9"/>
    <w:rsid w:val="00863743"/>
    <w:rsid w:val="008829D7"/>
    <w:rsid w:val="00891688"/>
    <w:rsid w:val="00945962"/>
    <w:rsid w:val="0095006B"/>
    <w:rsid w:val="0096298C"/>
    <w:rsid w:val="00A52B51"/>
    <w:rsid w:val="00A54BE8"/>
    <w:rsid w:val="00A92720"/>
    <w:rsid w:val="00A92EE7"/>
    <w:rsid w:val="00AA7FDD"/>
    <w:rsid w:val="00AF2AF0"/>
    <w:rsid w:val="00B05854"/>
    <w:rsid w:val="00B11597"/>
    <w:rsid w:val="00B6036D"/>
    <w:rsid w:val="00C32AA1"/>
    <w:rsid w:val="00CE3F89"/>
    <w:rsid w:val="00D67805"/>
    <w:rsid w:val="00D7318C"/>
    <w:rsid w:val="00DF2993"/>
    <w:rsid w:val="00E463FE"/>
    <w:rsid w:val="00E56D8F"/>
    <w:rsid w:val="00E85D09"/>
    <w:rsid w:val="00ED0A61"/>
    <w:rsid w:val="00ED6118"/>
    <w:rsid w:val="00F32FAF"/>
    <w:rsid w:val="00F909BF"/>
    <w:rsid w:val="00FA59D0"/>
    <w:rsid w:val="00FC4BC7"/>
    <w:rsid w:val="00FE38B6"/>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DDB477-337C-41E5-94A9-08CF0EA09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888</Words>
  <Characters>5064</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dirgen</cp:lastModifiedBy>
  <cp:revision>4</cp:revision>
  <dcterms:created xsi:type="dcterms:W3CDTF">2016-12-14T14:34:00Z</dcterms:created>
  <dcterms:modified xsi:type="dcterms:W3CDTF">2017-01-12T11:17:00Z</dcterms:modified>
</cp:coreProperties>
</file>